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BEA" w:rsidRPr="00E31BEA" w:rsidRDefault="00E31BEA" w:rsidP="00E31BE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6"/>
          <w:szCs w:val="26"/>
          <w:lang w:eastAsia="ru-RU"/>
        </w:rPr>
        <w:drawing>
          <wp:inline distT="0" distB="0" distL="0" distR="0">
            <wp:extent cx="494965" cy="628015"/>
            <wp:effectExtent l="0" t="0" r="635" b="635"/>
            <wp:docPr id="4" name="Рисунок 4" descr="gerb min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gerb mini"/>
                    <pic:cNvPicPr>
                      <a:picLocks noChangeAspect="1" noChangeArrowheads="1"/>
                    </pic:cNvPicPr>
                  </pic:nvPicPr>
                  <pic:blipFill>
                    <a:blip r:embed="rId6" cstate="print">
                      <a:duotone>
                        <a:prstClr val="black"/>
                        <a:schemeClr val="bg1">
                          <a:tint val="45000"/>
                          <a:satMod val="400000"/>
                        </a:schemeClr>
                      </a:duotone>
                    </a:blip>
                    <a:srcRect/>
                    <a:stretch>
                      <a:fillRect/>
                    </a:stretch>
                  </pic:blipFill>
                  <pic:spPr bwMode="auto">
                    <a:xfrm>
                      <a:off x="0" y="0"/>
                      <a:ext cx="494665" cy="628015"/>
                    </a:xfrm>
                    <a:prstGeom prst="rect">
                      <a:avLst/>
                    </a:prstGeom>
                    <a:noFill/>
                    <a:ln w="9525">
                      <a:noFill/>
                      <a:miter lim="800000"/>
                      <a:headEnd/>
                      <a:tailEnd/>
                    </a:ln>
                  </pic:spPr>
                </pic:pic>
              </a:graphicData>
            </a:graphic>
          </wp:inline>
        </w:drawing>
      </w:r>
    </w:p>
    <w:p w:rsidR="00E31BEA" w:rsidRPr="00E31BEA" w:rsidRDefault="00E31BEA" w:rsidP="00E31BEA">
      <w:pPr>
        <w:spacing w:after="0" w:line="240" w:lineRule="auto"/>
        <w:jc w:val="center"/>
        <w:rPr>
          <w:rFonts w:ascii="Times New Roman" w:eastAsia="Times New Roman" w:hAnsi="Times New Roman" w:cs="Times New Roman"/>
          <w:b/>
          <w:sz w:val="28"/>
          <w:szCs w:val="28"/>
          <w:lang w:eastAsia="ru-RU"/>
        </w:rPr>
      </w:pPr>
      <w:r w:rsidRPr="00E31BEA">
        <w:rPr>
          <w:rFonts w:ascii="Times New Roman" w:eastAsia="Times New Roman" w:hAnsi="Times New Roman" w:cs="Times New Roman"/>
          <w:b/>
          <w:sz w:val="28"/>
          <w:szCs w:val="28"/>
          <w:lang w:eastAsia="ru-RU"/>
        </w:rPr>
        <w:t xml:space="preserve">Управление финансов </w:t>
      </w:r>
    </w:p>
    <w:p w:rsidR="00E31BEA" w:rsidRPr="00E31BEA" w:rsidRDefault="00E31BEA" w:rsidP="00E31BEA">
      <w:pPr>
        <w:spacing w:after="0" w:line="240" w:lineRule="auto"/>
        <w:jc w:val="center"/>
        <w:rPr>
          <w:rFonts w:ascii="Times New Roman" w:eastAsia="Times New Roman" w:hAnsi="Times New Roman" w:cs="Times New Roman"/>
          <w:b/>
          <w:sz w:val="28"/>
          <w:szCs w:val="28"/>
          <w:lang w:eastAsia="ru-RU"/>
        </w:rPr>
      </w:pPr>
      <w:r w:rsidRPr="00E31BEA">
        <w:rPr>
          <w:rFonts w:ascii="Times New Roman" w:eastAsia="Times New Roman" w:hAnsi="Times New Roman" w:cs="Times New Roman"/>
          <w:b/>
          <w:sz w:val="28"/>
          <w:szCs w:val="28"/>
          <w:lang w:eastAsia="ru-RU"/>
        </w:rPr>
        <w:t>Администрации муниципального района «Заполярный район»</w:t>
      </w:r>
    </w:p>
    <w:p w:rsidR="00E31BEA" w:rsidRPr="00E31BEA" w:rsidRDefault="00E31BEA" w:rsidP="00E31BEA">
      <w:pPr>
        <w:spacing w:before="200" w:after="0" w:line="240" w:lineRule="auto"/>
        <w:jc w:val="center"/>
        <w:rPr>
          <w:rFonts w:ascii="Times New Roman" w:eastAsia="Times New Roman" w:hAnsi="Times New Roman" w:cs="Times New Roman"/>
          <w:b/>
          <w:spacing w:val="56"/>
          <w:sz w:val="28"/>
          <w:szCs w:val="28"/>
          <w:lang w:eastAsia="ru-RU"/>
        </w:rPr>
      </w:pPr>
      <w:r w:rsidRPr="00E31BEA">
        <w:rPr>
          <w:rFonts w:ascii="Times New Roman" w:eastAsia="Times New Roman" w:hAnsi="Times New Roman" w:cs="Times New Roman"/>
          <w:b/>
          <w:spacing w:val="56"/>
          <w:sz w:val="28"/>
          <w:szCs w:val="28"/>
          <w:lang w:eastAsia="ru-RU"/>
        </w:rPr>
        <w:t>ПРИКАЗ</w:t>
      </w:r>
    </w:p>
    <w:p w:rsidR="00E31BEA" w:rsidRPr="00E31BEA" w:rsidRDefault="00E31BEA" w:rsidP="00E31BEA">
      <w:pPr>
        <w:spacing w:after="280" w:line="240" w:lineRule="auto"/>
        <w:jc w:val="center"/>
        <w:rPr>
          <w:rFonts w:ascii="Times New Roman" w:eastAsia="Times New Roman" w:hAnsi="Times New Roman" w:cs="Times New Roman"/>
          <w:b/>
          <w:spacing w:val="56"/>
          <w:sz w:val="28"/>
          <w:szCs w:val="28"/>
          <w:lang w:eastAsia="ru-RU"/>
        </w:rPr>
      </w:pPr>
    </w:p>
    <w:p w:rsidR="00E31BEA" w:rsidRPr="00E31BEA" w:rsidRDefault="00E31BEA" w:rsidP="00E31BEA">
      <w:pPr>
        <w:spacing w:after="0" w:line="240" w:lineRule="auto"/>
        <w:rPr>
          <w:rFonts w:ascii="Times New Roman" w:eastAsia="Times New Roman" w:hAnsi="Times New Roman" w:cs="Times New Roman"/>
          <w:b/>
          <w:sz w:val="28"/>
          <w:szCs w:val="28"/>
          <w:u w:val="single"/>
          <w:lang w:eastAsia="ru-RU"/>
        </w:rPr>
      </w:pPr>
    </w:p>
    <w:tbl>
      <w:tblPr>
        <w:tblW w:w="9462" w:type="dxa"/>
        <w:tblLayout w:type="fixed"/>
        <w:tblLook w:val="01E0" w:firstRow="1" w:lastRow="1" w:firstColumn="1" w:lastColumn="1" w:noHBand="0" w:noVBand="0"/>
      </w:tblPr>
      <w:tblGrid>
        <w:gridCol w:w="614"/>
        <w:gridCol w:w="1654"/>
        <w:gridCol w:w="443"/>
        <w:gridCol w:w="974"/>
        <w:gridCol w:w="1469"/>
        <w:gridCol w:w="4308"/>
      </w:tblGrid>
      <w:tr w:rsidR="00E31BEA" w:rsidRPr="00E31BEA" w:rsidTr="00371ABC">
        <w:tc>
          <w:tcPr>
            <w:tcW w:w="614" w:type="dxa"/>
            <w:tcBorders>
              <w:top w:val="nil"/>
              <w:left w:val="nil"/>
              <w:right w:val="nil"/>
            </w:tcBorders>
          </w:tcPr>
          <w:p w:rsidR="00E31BEA" w:rsidRPr="00E31BEA" w:rsidRDefault="00E31BEA" w:rsidP="00E31BEA">
            <w:pPr>
              <w:spacing w:after="0" w:line="240" w:lineRule="auto"/>
              <w:rPr>
                <w:rFonts w:ascii="Times New Roman" w:eastAsia="Times New Roman" w:hAnsi="Times New Roman" w:cs="Times New Roman"/>
                <w:b/>
                <w:sz w:val="28"/>
                <w:szCs w:val="28"/>
                <w:lang w:eastAsia="ru-RU"/>
              </w:rPr>
            </w:pPr>
            <w:r w:rsidRPr="00E31BEA">
              <w:rPr>
                <w:rFonts w:ascii="Times New Roman" w:eastAsia="Times New Roman" w:hAnsi="Times New Roman" w:cs="Times New Roman"/>
                <w:b/>
                <w:sz w:val="28"/>
                <w:szCs w:val="28"/>
                <w:lang w:eastAsia="ru-RU"/>
              </w:rPr>
              <w:t>от</w:t>
            </w:r>
          </w:p>
        </w:tc>
        <w:tc>
          <w:tcPr>
            <w:tcW w:w="1654" w:type="dxa"/>
            <w:tcBorders>
              <w:top w:val="nil"/>
              <w:left w:val="nil"/>
              <w:bottom w:val="single" w:sz="4" w:space="0" w:color="auto"/>
              <w:right w:val="nil"/>
            </w:tcBorders>
          </w:tcPr>
          <w:p w:rsidR="00E31BEA" w:rsidRPr="00E31BEA" w:rsidRDefault="00092C53" w:rsidP="00302CB0">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04.03.2020</w:t>
            </w:r>
          </w:p>
        </w:tc>
        <w:tc>
          <w:tcPr>
            <w:tcW w:w="443" w:type="dxa"/>
            <w:tcBorders>
              <w:top w:val="nil"/>
              <w:left w:val="nil"/>
              <w:right w:val="nil"/>
            </w:tcBorders>
          </w:tcPr>
          <w:p w:rsidR="00E31BEA" w:rsidRPr="00E31BEA" w:rsidRDefault="00E31BEA" w:rsidP="00E31BEA">
            <w:pPr>
              <w:spacing w:after="0" w:line="240" w:lineRule="auto"/>
              <w:jc w:val="center"/>
              <w:rPr>
                <w:rFonts w:ascii="Times New Roman" w:eastAsia="Times New Roman" w:hAnsi="Times New Roman" w:cs="Times New Roman"/>
                <w:b/>
                <w:sz w:val="28"/>
                <w:szCs w:val="28"/>
                <w:lang w:eastAsia="ru-RU"/>
              </w:rPr>
            </w:pPr>
            <w:r w:rsidRPr="00E31BEA">
              <w:rPr>
                <w:rFonts w:ascii="Times New Roman" w:eastAsia="Times New Roman" w:hAnsi="Times New Roman" w:cs="Times New Roman"/>
                <w:b/>
                <w:sz w:val="28"/>
                <w:szCs w:val="28"/>
                <w:lang w:eastAsia="ru-RU"/>
              </w:rPr>
              <w:t>№</w:t>
            </w:r>
          </w:p>
        </w:tc>
        <w:tc>
          <w:tcPr>
            <w:tcW w:w="974" w:type="dxa"/>
            <w:tcBorders>
              <w:top w:val="nil"/>
              <w:left w:val="nil"/>
              <w:bottom w:val="single" w:sz="4" w:space="0" w:color="auto"/>
              <w:right w:val="nil"/>
            </w:tcBorders>
          </w:tcPr>
          <w:p w:rsidR="00E31BEA" w:rsidRPr="00E31BEA" w:rsidRDefault="00092C53" w:rsidP="00E31BEA">
            <w:pPr>
              <w:spacing w:after="0" w:line="240" w:lineRule="auto"/>
              <w:ind w:left="-126"/>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p>
        </w:tc>
        <w:tc>
          <w:tcPr>
            <w:tcW w:w="5777" w:type="dxa"/>
            <w:gridSpan w:val="2"/>
          </w:tcPr>
          <w:p w:rsidR="00E31BEA" w:rsidRPr="00E31BEA" w:rsidRDefault="00E31BEA" w:rsidP="00E31BEA">
            <w:pPr>
              <w:spacing w:after="0" w:line="240" w:lineRule="auto"/>
              <w:jc w:val="right"/>
              <w:rPr>
                <w:rFonts w:ascii="Times New Roman" w:eastAsia="Times New Roman" w:hAnsi="Times New Roman" w:cs="Times New Roman"/>
                <w:b/>
                <w:sz w:val="26"/>
                <w:szCs w:val="26"/>
                <w:lang w:eastAsia="ru-RU"/>
              </w:rPr>
            </w:pPr>
          </w:p>
        </w:tc>
      </w:tr>
      <w:tr w:rsidR="00E31BEA" w:rsidRPr="00E31BEA" w:rsidTr="00371ABC">
        <w:trPr>
          <w:trHeight w:val="639"/>
        </w:trPr>
        <w:tc>
          <w:tcPr>
            <w:tcW w:w="3685" w:type="dxa"/>
            <w:gridSpan w:val="4"/>
            <w:tcBorders>
              <w:left w:val="nil"/>
              <w:bottom w:val="nil"/>
              <w:right w:val="nil"/>
            </w:tcBorders>
          </w:tcPr>
          <w:p w:rsidR="00E31BEA" w:rsidRPr="00E31BEA" w:rsidRDefault="00E31BEA" w:rsidP="00E31BEA">
            <w:pPr>
              <w:spacing w:after="0" w:line="240" w:lineRule="auto"/>
              <w:jc w:val="center"/>
              <w:rPr>
                <w:rFonts w:ascii="Times New Roman" w:eastAsia="Times New Roman" w:hAnsi="Times New Roman" w:cs="Times New Roman"/>
                <w:sz w:val="20"/>
                <w:szCs w:val="24"/>
                <w:lang w:eastAsia="ru-RU"/>
              </w:rPr>
            </w:pPr>
            <w:r w:rsidRPr="00E31BEA">
              <w:rPr>
                <w:rFonts w:ascii="Times New Roman" w:eastAsia="Times New Roman" w:hAnsi="Times New Roman" w:cs="Times New Roman"/>
                <w:sz w:val="20"/>
                <w:szCs w:val="24"/>
                <w:lang w:eastAsia="ru-RU"/>
              </w:rPr>
              <w:t>п. Искателей</w:t>
            </w:r>
          </w:p>
        </w:tc>
        <w:tc>
          <w:tcPr>
            <w:tcW w:w="5777" w:type="dxa"/>
            <w:gridSpan w:val="2"/>
          </w:tcPr>
          <w:p w:rsidR="00E31BEA" w:rsidRPr="00E31BEA" w:rsidRDefault="00E31BEA" w:rsidP="00E31BEA">
            <w:pPr>
              <w:spacing w:after="0" w:line="240" w:lineRule="auto"/>
              <w:rPr>
                <w:rFonts w:ascii="Times New Roman" w:eastAsia="Times New Roman" w:hAnsi="Times New Roman" w:cs="Times New Roman"/>
                <w:b/>
                <w:sz w:val="26"/>
                <w:szCs w:val="26"/>
                <w:u w:val="single"/>
                <w:lang w:eastAsia="ru-RU"/>
              </w:rPr>
            </w:pPr>
          </w:p>
        </w:tc>
      </w:tr>
      <w:tr w:rsidR="00E31BEA" w:rsidRPr="00E31BEA" w:rsidTr="00371ABC">
        <w:tblPrEx>
          <w:tblLook w:val="0000" w:firstRow="0" w:lastRow="0" w:firstColumn="0" w:lastColumn="0" w:noHBand="0" w:noVBand="0"/>
        </w:tblPrEx>
        <w:trPr>
          <w:gridAfter w:val="1"/>
          <w:wAfter w:w="4308" w:type="dxa"/>
          <w:trHeight w:val="1438"/>
        </w:trPr>
        <w:tc>
          <w:tcPr>
            <w:tcW w:w="5154" w:type="dxa"/>
            <w:gridSpan w:val="5"/>
          </w:tcPr>
          <w:p w:rsidR="00E31BEA" w:rsidRPr="00E31BEA" w:rsidRDefault="00E31BEA" w:rsidP="00E31BEA">
            <w:pPr>
              <w:snapToGrid w:val="0"/>
              <w:spacing w:after="0" w:line="240" w:lineRule="auto"/>
              <w:ind w:right="-51"/>
              <w:rPr>
                <w:rFonts w:ascii="Times New Roman" w:eastAsia="Times New Roman" w:hAnsi="Times New Roman" w:cs="Times New Roman"/>
                <w:bCs/>
                <w:sz w:val="24"/>
                <w:szCs w:val="24"/>
                <w:lang w:eastAsia="ru-RU"/>
              </w:rPr>
            </w:pPr>
            <w:r w:rsidRPr="00E31BEA">
              <w:rPr>
                <w:rFonts w:ascii="Times New Roman" w:eastAsia="Times New Roman" w:hAnsi="Times New Roman" w:cs="Times New Roman"/>
                <w:sz w:val="24"/>
                <w:szCs w:val="24"/>
                <w:lang w:eastAsia="ru-RU"/>
              </w:rPr>
              <w:t xml:space="preserve">О внесении изменений в </w:t>
            </w:r>
            <w:r>
              <w:rPr>
                <w:rFonts w:ascii="Times New Roman" w:eastAsia="Times New Roman" w:hAnsi="Times New Roman" w:cs="Times New Roman"/>
                <w:sz w:val="24"/>
                <w:szCs w:val="24"/>
                <w:lang w:eastAsia="ru-RU"/>
              </w:rPr>
              <w:t>П</w:t>
            </w:r>
            <w:r w:rsidRPr="00E31BEA">
              <w:rPr>
                <w:rFonts w:ascii="Times New Roman" w:eastAsia="Times New Roman" w:hAnsi="Times New Roman" w:cs="Times New Roman"/>
                <w:sz w:val="24"/>
                <w:szCs w:val="24"/>
                <w:lang w:eastAsia="ru-RU"/>
              </w:rPr>
              <w:t>орядок ведения инвентарного и аналитического учета по объектам имущества (нефинансовым активам), составляющим казну муниципального образования «Муниципальный район «Заполярный район»</w:t>
            </w:r>
          </w:p>
          <w:p w:rsidR="00E31BEA" w:rsidRPr="00E31BEA" w:rsidRDefault="00E31BEA" w:rsidP="00E31BEA">
            <w:pPr>
              <w:snapToGrid w:val="0"/>
              <w:spacing w:after="0" w:line="240" w:lineRule="auto"/>
              <w:ind w:right="-51"/>
              <w:jc w:val="both"/>
              <w:rPr>
                <w:rFonts w:ascii="Times New Roman" w:eastAsia="Times New Roman" w:hAnsi="Times New Roman" w:cs="Times New Roman"/>
                <w:sz w:val="24"/>
                <w:szCs w:val="24"/>
                <w:lang w:eastAsia="ru-RU"/>
              </w:rPr>
            </w:pPr>
          </w:p>
        </w:tc>
      </w:tr>
    </w:tbl>
    <w:p w:rsidR="00E31BEA" w:rsidRPr="00E31BEA" w:rsidRDefault="00E31BEA" w:rsidP="00E31BE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31BEA" w:rsidRPr="00E31BEA" w:rsidRDefault="00E31BEA" w:rsidP="00E31BEA">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E31BEA">
        <w:rPr>
          <w:rFonts w:ascii="Times New Roman" w:eastAsia="Times New Roman" w:hAnsi="Times New Roman" w:cs="Times New Roman"/>
          <w:bCs/>
          <w:sz w:val="28"/>
          <w:szCs w:val="28"/>
          <w:lang w:eastAsia="ru-RU"/>
        </w:rPr>
        <w:t xml:space="preserve">В соответствии с </w:t>
      </w:r>
      <w:hyperlink r:id="rId7" w:history="1">
        <w:r w:rsidRPr="00E31BEA">
          <w:rPr>
            <w:rFonts w:ascii="Times New Roman" w:eastAsia="Times New Roman" w:hAnsi="Times New Roman" w:cs="Times New Roman"/>
            <w:bCs/>
            <w:color w:val="0000FF"/>
            <w:sz w:val="28"/>
            <w:szCs w:val="28"/>
            <w:lang w:eastAsia="ru-RU"/>
          </w:rPr>
          <w:t>пунктом</w:t>
        </w:r>
      </w:hyperlink>
      <w:r w:rsidRPr="00E31BEA">
        <w:rPr>
          <w:rFonts w:ascii="Times New Roman" w:eastAsia="Times New Roman" w:hAnsi="Times New Roman" w:cs="Times New Roman"/>
          <w:bCs/>
          <w:color w:val="0000FF"/>
          <w:sz w:val="28"/>
          <w:szCs w:val="28"/>
          <w:lang w:eastAsia="ru-RU"/>
        </w:rPr>
        <w:t xml:space="preserve"> </w:t>
      </w:r>
      <w:hyperlink r:id="rId8" w:history="1">
        <w:r w:rsidR="00A03ADC" w:rsidRPr="00A03ADC">
          <w:rPr>
            <w:rFonts w:ascii="Times New Roman" w:eastAsia="Times New Roman" w:hAnsi="Times New Roman" w:cs="Times New Roman"/>
            <w:bCs/>
            <w:color w:val="0000FF"/>
            <w:sz w:val="28"/>
            <w:szCs w:val="28"/>
            <w:lang w:eastAsia="ru-RU"/>
          </w:rPr>
          <w:t>145</w:t>
        </w:r>
      </w:hyperlink>
      <w:r w:rsidRPr="00E31BEA">
        <w:rPr>
          <w:rFonts w:ascii="Times New Roman" w:eastAsia="Times New Roman" w:hAnsi="Times New Roman" w:cs="Times New Roman"/>
          <w:bCs/>
          <w:sz w:val="28"/>
          <w:szCs w:val="28"/>
          <w:lang w:eastAsia="ru-RU"/>
        </w:rPr>
        <w:t xml:space="preserve">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w:t>
      </w:r>
      <w:r w:rsidR="005C36CD">
        <w:rPr>
          <w:rFonts w:ascii="Times New Roman" w:eastAsia="Times New Roman" w:hAnsi="Times New Roman" w:cs="Times New Roman"/>
          <w:bCs/>
          <w:sz w:val="28"/>
          <w:szCs w:val="28"/>
          <w:lang w:eastAsia="ru-RU"/>
        </w:rPr>
        <w:t>№</w:t>
      </w:r>
      <w:r w:rsidRPr="00E31BEA">
        <w:rPr>
          <w:rFonts w:ascii="Times New Roman" w:eastAsia="Times New Roman" w:hAnsi="Times New Roman" w:cs="Times New Roman"/>
          <w:bCs/>
          <w:sz w:val="28"/>
          <w:szCs w:val="28"/>
          <w:lang w:eastAsia="ru-RU"/>
        </w:rPr>
        <w:t xml:space="preserve"> 157н</w:t>
      </w:r>
      <w:r w:rsidR="00A03ADC" w:rsidRPr="00A03ADC">
        <w:rPr>
          <w:rFonts w:ascii="Times New Roman" w:eastAsia="Times New Roman" w:hAnsi="Times New Roman" w:cs="Times New Roman"/>
          <w:bCs/>
          <w:sz w:val="28"/>
          <w:szCs w:val="28"/>
          <w:lang w:eastAsia="ru-RU"/>
        </w:rPr>
        <w:t xml:space="preserve"> (далее Инструкция №157н)</w:t>
      </w:r>
      <w:r w:rsidRPr="00E31BEA">
        <w:rPr>
          <w:rFonts w:ascii="Times New Roman" w:eastAsia="Times New Roman" w:hAnsi="Times New Roman" w:cs="Times New Roman"/>
          <w:bCs/>
          <w:sz w:val="28"/>
          <w:szCs w:val="28"/>
          <w:lang w:eastAsia="ru-RU"/>
        </w:rPr>
        <w:t>,</w:t>
      </w:r>
    </w:p>
    <w:p w:rsidR="003842D1" w:rsidRDefault="007E734E" w:rsidP="00E31BEA">
      <w:pPr>
        <w:autoSpaceDE w:val="0"/>
        <w:autoSpaceDN w:val="0"/>
        <w:adjustRightInd w:val="0"/>
        <w:spacing w:before="240" w:after="24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ПРИКАЗЫВАЮ</w:t>
      </w:r>
      <w:r w:rsidR="003842D1">
        <w:rPr>
          <w:rFonts w:ascii="Times New Roman" w:hAnsi="Times New Roman" w:cs="Times New Roman"/>
          <w:sz w:val="28"/>
          <w:szCs w:val="28"/>
        </w:rPr>
        <w:t>:</w:t>
      </w:r>
    </w:p>
    <w:p w:rsidR="00056A43" w:rsidRDefault="00623EB0" w:rsidP="0077759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1. </w:t>
      </w:r>
      <w:r w:rsidRPr="00AB0FD7">
        <w:rPr>
          <w:rFonts w:ascii="Times New Roman" w:hAnsi="Times New Roman" w:cs="Times New Roman"/>
          <w:sz w:val="28"/>
          <w:szCs w:val="28"/>
        </w:rPr>
        <w:t>П</w:t>
      </w:r>
      <w:r w:rsidR="007E734E" w:rsidRPr="00AB0FD7">
        <w:rPr>
          <w:rFonts w:ascii="Times New Roman" w:hAnsi="Times New Roman" w:cs="Times New Roman"/>
          <w:sz w:val="28"/>
          <w:szCs w:val="28"/>
        </w:rPr>
        <w:t xml:space="preserve">ункт 3.16. </w:t>
      </w:r>
      <w:r w:rsidR="00AB0FD7">
        <w:rPr>
          <w:rFonts w:ascii="Times New Roman" w:hAnsi="Times New Roman" w:cs="Times New Roman"/>
          <w:sz w:val="28"/>
          <w:szCs w:val="28"/>
        </w:rPr>
        <w:t>П</w:t>
      </w:r>
      <w:r w:rsidR="007E734E" w:rsidRPr="00AB0FD7">
        <w:rPr>
          <w:rFonts w:ascii="Times New Roman" w:hAnsi="Times New Roman" w:cs="Times New Roman"/>
          <w:sz w:val="28"/>
          <w:szCs w:val="28"/>
        </w:rPr>
        <w:t xml:space="preserve">орядка ведения инвентарного и аналитического учета по объектам имущества (нефинансовым активам), составляющим казну муниципального образования «Муниципальный район «Заполярный район», утвержденного приказом Управления финансов Администрации муниципального района «Заполярный район» от 05.11.2019 № 19 </w:t>
      </w:r>
      <w:r w:rsidR="00AB0FD7">
        <w:rPr>
          <w:rFonts w:ascii="Times New Roman" w:hAnsi="Times New Roman" w:cs="Times New Roman"/>
          <w:sz w:val="28"/>
          <w:szCs w:val="28"/>
        </w:rPr>
        <w:t>изложить в новой редакции</w:t>
      </w:r>
      <w:r w:rsidR="003842D1" w:rsidRPr="00AB0FD7">
        <w:rPr>
          <w:rFonts w:ascii="Times New Roman" w:hAnsi="Times New Roman" w:cs="Times New Roman"/>
          <w:sz w:val="28"/>
          <w:szCs w:val="28"/>
        </w:rPr>
        <w:t>:</w:t>
      </w:r>
    </w:p>
    <w:p w:rsidR="007346E8" w:rsidRDefault="00056A43" w:rsidP="00056A43">
      <w:pPr>
        <w:autoSpaceDE w:val="0"/>
        <w:autoSpaceDN w:val="0"/>
        <w:adjustRightInd w:val="0"/>
        <w:spacing w:before="120" w:after="12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B13078">
        <w:rPr>
          <w:rFonts w:ascii="Times New Roman" w:hAnsi="Times New Roman" w:cs="Times New Roman"/>
          <w:sz w:val="28"/>
          <w:szCs w:val="28"/>
        </w:rPr>
        <w:t>«</w:t>
      </w:r>
      <w:r w:rsidR="00B13078" w:rsidRPr="00B13078">
        <w:rPr>
          <w:rFonts w:ascii="Times New Roman" w:hAnsi="Times New Roman" w:cs="Times New Roman"/>
          <w:sz w:val="28"/>
          <w:szCs w:val="28"/>
        </w:rPr>
        <w:t xml:space="preserve">Начисление амортизации на амортизируемые объекты имущества </w:t>
      </w:r>
      <w:r w:rsidR="00B13078">
        <w:rPr>
          <w:rFonts w:ascii="Times New Roman" w:hAnsi="Times New Roman" w:cs="Times New Roman"/>
          <w:sz w:val="28"/>
          <w:szCs w:val="28"/>
        </w:rPr>
        <w:t>муниципальной</w:t>
      </w:r>
      <w:r w:rsidR="00B13078" w:rsidRPr="00B13078">
        <w:rPr>
          <w:rFonts w:ascii="Times New Roman" w:hAnsi="Times New Roman" w:cs="Times New Roman"/>
          <w:sz w:val="28"/>
          <w:szCs w:val="28"/>
        </w:rPr>
        <w:t xml:space="preserve"> казн</w:t>
      </w:r>
      <w:r w:rsidR="00B13078">
        <w:rPr>
          <w:rFonts w:ascii="Times New Roman" w:hAnsi="Times New Roman" w:cs="Times New Roman"/>
          <w:sz w:val="28"/>
          <w:szCs w:val="28"/>
        </w:rPr>
        <w:t>ы,</w:t>
      </w:r>
      <w:r w:rsidR="00B13078" w:rsidRPr="00B13078">
        <w:rPr>
          <w:rFonts w:ascii="Times New Roman" w:hAnsi="Times New Roman" w:cs="Times New Roman"/>
          <w:sz w:val="28"/>
          <w:szCs w:val="28"/>
        </w:rPr>
        <w:t xml:space="preserve"> в порядке, установленном </w:t>
      </w:r>
      <w:r w:rsidR="00B13078" w:rsidRPr="00B13078">
        <w:rPr>
          <w:rFonts w:ascii="Times New Roman" w:hAnsi="Times New Roman" w:cs="Times New Roman"/>
          <w:color w:val="0000FF"/>
          <w:sz w:val="28"/>
          <w:szCs w:val="28"/>
        </w:rPr>
        <w:t xml:space="preserve">пунктами 84 - 93 </w:t>
      </w:r>
      <w:r w:rsidR="00B13078" w:rsidRPr="00B13078">
        <w:rPr>
          <w:rFonts w:ascii="Times New Roman" w:hAnsi="Times New Roman" w:cs="Times New Roman"/>
          <w:sz w:val="28"/>
          <w:szCs w:val="28"/>
        </w:rPr>
        <w:t>Инструкции</w:t>
      </w:r>
      <w:r w:rsidR="00B13078">
        <w:rPr>
          <w:rFonts w:ascii="Times New Roman" w:hAnsi="Times New Roman" w:cs="Times New Roman"/>
          <w:sz w:val="28"/>
          <w:szCs w:val="28"/>
        </w:rPr>
        <w:t xml:space="preserve"> №157н</w:t>
      </w:r>
      <w:r w:rsidR="00B13078" w:rsidRPr="00B13078">
        <w:rPr>
          <w:rFonts w:ascii="Times New Roman" w:hAnsi="Times New Roman" w:cs="Times New Roman"/>
          <w:sz w:val="28"/>
          <w:szCs w:val="28"/>
        </w:rPr>
        <w:t xml:space="preserve">, производится </w:t>
      </w:r>
      <w:r w:rsidR="007513BC">
        <w:rPr>
          <w:rFonts w:ascii="Times New Roman" w:hAnsi="Times New Roman" w:cs="Times New Roman"/>
          <w:sz w:val="28"/>
          <w:szCs w:val="28"/>
        </w:rPr>
        <w:t xml:space="preserve">как </w:t>
      </w:r>
      <w:r w:rsidR="00FE1866">
        <w:rPr>
          <w:rFonts w:ascii="Times New Roman" w:hAnsi="Times New Roman" w:cs="Times New Roman"/>
          <w:sz w:val="28"/>
          <w:szCs w:val="28"/>
        </w:rPr>
        <w:t>по отдельным</w:t>
      </w:r>
      <w:r w:rsidR="00FE1866" w:rsidRPr="00FE1866">
        <w:rPr>
          <w:rFonts w:ascii="Times New Roman" w:hAnsi="Times New Roman" w:cs="Times New Roman"/>
          <w:sz w:val="28"/>
          <w:szCs w:val="28"/>
        </w:rPr>
        <w:t xml:space="preserve"> групп</w:t>
      </w:r>
      <w:r w:rsidR="00FE1866">
        <w:rPr>
          <w:rFonts w:ascii="Times New Roman" w:hAnsi="Times New Roman" w:cs="Times New Roman"/>
          <w:sz w:val="28"/>
          <w:szCs w:val="28"/>
        </w:rPr>
        <w:t>ам</w:t>
      </w:r>
      <w:r w:rsidR="00FE1866" w:rsidRPr="00FE1866">
        <w:rPr>
          <w:rFonts w:ascii="Times New Roman" w:hAnsi="Times New Roman" w:cs="Times New Roman"/>
          <w:sz w:val="28"/>
          <w:szCs w:val="28"/>
        </w:rPr>
        <w:t xml:space="preserve"> (вид</w:t>
      </w:r>
      <w:r w:rsidR="00FE1866">
        <w:rPr>
          <w:rFonts w:ascii="Times New Roman" w:hAnsi="Times New Roman" w:cs="Times New Roman"/>
          <w:sz w:val="28"/>
          <w:szCs w:val="28"/>
        </w:rPr>
        <w:t>ам</w:t>
      </w:r>
      <w:r w:rsidR="00FE1866" w:rsidRPr="00FE1866">
        <w:rPr>
          <w:rFonts w:ascii="Times New Roman" w:hAnsi="Times New Roman" w:cs="Times New Roman"/>
          <w:sz w:val="28"/>
          <w:szCs w:val="28"/>
        </w:rPr>
        <w:t>) объектов нефинансовых активов</w:t>
      </w:r>
      <w:r w:rsidR="00FE1866">
        <w:rPr>
          <w:rFonts w:ascii="Times New Roman" w:hAnsi="Times New Roman" w:cs="Times New Roman"/>
          <w:sz w:val="28"/>
          <w:szCs w:val="28"/>
        </w:rPr>
        <w:t xml:space="preserve"> </w:t>
      </w:r>
      <w:r w:rsidR="00FE1866" w:rsidRPr="00FE1866">
        <w:rPr>
          <w:rFonts w:ascii="Times New Roman" w:hAnsi="Times New Roman" w:cs="Times New Roman"/>
          <w:sz w:val="28"/>
          <w:szCs w:val="28"/>
        </w:rPr>
        <w:t xml:space="preserve">(недвижимое имущество; имущество, полученное в лизинг; </w:t>
      </w:r>
      <w:proofErr w:type="gramStart"/>
      <w:r w:rsidR="00FE1866" w:rsidRPr="00FE1866">
        <w:rPr>
          <w:rFonts w:ascii="Times New Roman" w:hAnsi="Times New Roman" w:cs="Times New Roman"/>
          <w:sz w:val="28"/>
          <w:szCs w:val="28"/>
        </w:rPr>
        <w:t>нежилые, жилые здания, сооружения, транспортные средства, оборудование и т.д.)</w:t>
      </w:r>
      <w:r w:rsidR="007513BC">
        <w:rPr>
          <w:rFonts w:ascii="Times New Roman" w:hAnsi="Times New Roman" w:cs="Times New Roman"/>
          <w:sz w:val="28"/>
          <w:szCs w:val="28"/>
        </w:rPr>
        <w:t>, так</w:t>
      </w:r>
      <w:r w:rsidR="00FE1866" w:rsidRPr="00FE1866">
        <w:rPr>
          <w:rFonts w:ascii="Times New Roman" w:hAnsi="Times New Roman" w:cs="Times New Roman"/>
          <w:sz w:val="28"/>
          <w:szCs w:val="28"/>
        </w:rPr>
        <w:t xml:space="preserve"> и </w:t>
      </w:r>
      <w:r w:rsidR="00FE1866">
        <w:rPr>
          <w:rFonts w:ascii="Times New Roman" w:hAnsi="Times New Roman" w:cs="Times New Roman"/>
          <w:sz w:val="28"/>
          <w:szCs w:val="28"/>
        </w:rPr>
        <w:t>по отдельным</w:t>
      </w:r>
      <w:r w:rsidR="00FE1866" w:rsidRPr="00FE1866">
        <w:rPr>
          <w:rFonts w:ascii="Times New Roman" w:hAnsi="Times New Roman" w:cs="Times New Roman"/>
          <w:sz w:val="28"/>
          <w:szCs w:val="28"/>
        </w:rPr>
        <w:t xml:space="preserve"> объект</w:t>
      </w:r>
      <w:r w:rsidR="00FE1866">
        <w:rPr>
          <w:rFonts w:ascii="Times New Roman" w:hAnsi="Times New Roman" w:cs="Times New Roman"/>
          <w:sz w:val="28"/>
          <w:szCs w:val="28"/>
        </w:rPr>
        <w:t>ам</w:t>
      </w:r>
      <w:r w:rsidR="00FE1866" w:rsidRPr="00FE1866">
        <w:rPr>
          <w:rFonts w:ascii="Times New Roman" w:hAnsi="Times New Roman" w:cs="Times New Roman"/>
          <w:sz w:val="28"/>
          <w:szCs w:val="28"/>
        </w:rPr>
        <w:t>, вовлеченны</w:t>
      </w:r>
      <w:r w:rsidR="00FE1866">
        <w:rPr>
          <w:rFonts w:ascii="Times New Roman" w:hAnsi="Times New Roman" w:cs="Times New Roman"/>
          <w:sz w:val="28"/>
          <w:szCs w:val="28"/>
        </w:rPr>
        <w:t>м</w:t>
      </w:r>
      <w:r w:rsidR="00FE1866" w:rsidRPr="00FE1866">
        <w:rPr>
          <w:rFonts w:ascii="Times New Roman" w:hAnsi="Times New Roman" w:cs="Times New Roman"/>
          <w:sz w:val="28"/>
          <w:szCs w:val="28"/>
        </w:rPr>
        <w:t xml:space="preserve"> в хозяйст</w:t>
      </w:r>
      <w:r w:rsidR="00FE1866">
        <w:rPr>
          <w:rFonts w:ascii="Times New Roman" w:hAnsi="Times New Roman" w:cs="Times New Roman"/>
          <w:sz w:val="28"/>
          <w:szCs w:val="28"/>
        </w:rPr>
        <w:t>венный оборот и (или) приносящим</w:t>
      </w:r>
      <w:r w:rsidR="00FE1866" w:rsidRPr="00FE1866">
        <w:rPr>
          <w:rFonts w:ascii="Times New Roman" w:hAnsi="Times New Roman" w:cs="Times New Roman"/>
          <w:sz w:val="28"/>
          <w:szCs w:val="28"/>
        </w:rPr>
        <w:t xml:space="preserve"> экономические выгоды (объекты, переданные в безвозмездное пользование, в аренду и т.д.)</w:t>
      </w:r>
      <w:r w:rsidR="00B13078" w:rsidRPr="00B13078">
        <w:rPr>
          <w:rFonts w:ascii="Times New Roman" w:hAnsi="Times New Roman" w:cs="Times New Roman"/>
          <w:sz w:val="28"/>
          <w:szCs w:val="28"/>
        </w:rPr>
        <w:t xml:space="preserve">, перечень которых определяется </w:t>
      </w:r>
      <w:r w:rsidR="00B13078">
        <w:rPr>
          <w:rFonts w:ascii="Times New Roman" w:hAnsi="Times New Roman" w:cs="Times New Roman"/>
          <w:sz w:val="28"/>
          <w:szCs w:val="28"/>
        </w:rPr>
        <w:t>Управлением муниципального имущества</w:t>
      </w:r>
      <w:r w:rsidR="007346E8">
        <w:rPr>
          <w:rFonts w:ascii="Times New Roman" w:hAnsi="Times New Roman" w:cs="Times New Roman"/>
          <w:sz w:val="28"/>
          <w:szCs w:val="28"/>
        </w:rPr>
        <w:t>.</w:t>
      </w:r>
      <w:proofErr w:type="gramEnd"/>
    </w:p>
    <w:p w:rsidR="007346E8" w:rsidRDefault="007346E8" w:rsidP="00056A43">
      <w:pPr>
        <w:autoSpaceDE w:val="0"/>
        <w:autoSpaceDN w:val="0"/>
        <w:adjustRightInd w:val="0"/>
        <w:spacing w:before="120" w:after="120" w:line="240" w:lineRule="auto"/>
        <w:ind w:firstLine="539"/>
        <w:jc w:val="both"/>
        <w:rPr>
          <w:rFonts w:ascii="Times New Roman" w:hAnsi="Times New Roman" w:cs="Times New Roman"/>
          <w:sz w:val="28"/>
          <w:szCs w:val="28"/>
        </w:rPr>
      </w:pPr>
      <w:r w:rsidRPr="007346E8">
        <w:rPr>
          <w:rFonts w:ascii="Times New Roman" w:hAnsi="Times New Roman" w:cs="Times New Roman"/>
          <w:sz w:val="28"/>
          <w:szCs w:val="28"/>
        </w:rPr>
        <w:lastRenderedPageBreak/>
        <w:t>Расчет годовой суммы амортизации на объекты казны производится линейным способом, исходя из его балансовой стоимости и нормы амортизации, исчисленной исходя из ср</w:t>
      </w:r>
      <w:r>
        <w:rPr>
          <w:rFonts w:ascii="Times New Roman" w:hAnsi="Times New Roman" w:cs="Times New Roman"/>
          <w:sz w:val="28"/>
          <w:szCs w:val="28"/>
        </w:rPr>
        <w:t>ока его полезного использования</w:t>
      </w:r>
      <w:r w:rsidR="00B13078">
        <w:rPr>
          <w:rFonts w:ascii="Times New Roman" w:hAnsi="Times New Roman" w:cs="Times New Roman"/>
          <w:sz w:val="28"/>
          <w:szCs w:val="28"/>
        </w:rPr>
        <w:t>»</w:t>
      </w:r>
      <w:r w:rsidR="00B13078" w:rsidRPr="00B13078">
        <w:rPr>
          <w:rFonts w:ascii="Times New Roman" w:hAnsi="Times New Roman" w:cs="Times New Roman"/>
          <w:sz w:val="28"/>
          <w:szCs w:val="28"/>
        </w:rPr>
        <w:t>.</w:t>
      </w:r>
    </w:p>
    <w:p w:rsidR="00623EB0" w:rsidRPr="00AB0FD7" w:rsidRDefault="00A03ADC"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proofErr w:type="gramStart"/>
      <w:r w:rsidRPr="00A03ADC">
        <w:rPr>
          <w:rFonts w:ascii="Times New Roman" w:eastAsia="Times New Roman" w:hAnsi="Times New Roman" w:cs="Times New Roman"/>
          <w:sz w:val="28"/>
          <w:szCs w:val="28"/>
          <w:lang w:eastAsia="ru-RU"/>
        </w:rPr>
        <w:t>В случаях расчета амортизационных начислений линейным способом, при изменении срока полезного использования в связи с изменением первоначально принятых нормативных показателей функционирования объектов казны, в том числе в результате проведенной достройки, дооборудования, реконструкции, модернизации или частичной ликвидации, изменении срока права пользования активом, начиная с месяца, в котором был изменен срок полезного использования, расчет годовой суммы амортизации производится линейным способом, исходя из</w:t>
      </w:r>
      <w:proofErr w:type="gramEnd"/>
      <w:r w:rsidRPr="00A03ADC">
        <w:rPr>
          <w:rFonts w:ascii="Times New Roman" w:eastAsia="Times New Roman" w:hAnsi="Times New Roman" w:cs="Times New Roman"/>
          <w:sz w:val="28"/>
          <w:szCs w:val="28"/>
          <w:lang w:eastAsia="ru-RU"/>
        </w:rPr>
        <w:t xml:space="preserve"> остаточной стоимости амортизируемого объекта казны на дату изменения срока полезного использования и уточненной нормы амортизации, исчисленной исходя из оставшегося срока полезного использования на дату изменения срока использования</w:t>
      </w:r>
      <w:r w:rsidR="00EE4EEA" w:rsidRPr="00EE4EEA">
        <w:rPr>
          <w:rFonts w:ascii="Times New Roman" w:eastAsia="Times New Roman" w:hAnsi="Times New Roman" w:cs="Times New Roman"/>
          <w:sz w:val="28"/>
          <w:szCs w:val="28"/>
          <w:lang w:eastAsia="ru-RU"/>
        </w:rPr>
        <w:t>.</w:t>
      </w:r>
      <w:r w:rsidR="00623EB0" w:rsidRPr="00AB0FD7">
        <w:rPr>
          <w:rFonts w:ascii="Times New Roman" w:eastAsia="Times New Roman" w:hAnsi="Times New Roman" w:cs="Times New Roman"/>
          <w:sz w:val="28"/>
          <w:szCs w:val="28"/>
          <w:lang w:eastAsia="ru-RU"/>
        </w:rPr>
        <w:t xml:space="preserve"> </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0163F4">
        <w:rPr>
          <w:rFonts w:ascii="Times New Roman" w:eastAsia="Times New Roman" w:hAnsi="Times New Roman" w:cs="Times New Roman"/>
          <w:sz w:val="28"/>
          <w:szCs w:val="28"/>
          <w:lang w:eastAsia="ru-RU"/>
        </w:rPr>
        <w:t xml:space="preserve">Под остаточной стоимостью амортизируемого объекта казны на соответствующую дату понимается балансовая стоимость объекта казны, уменьшенная на </w:t>
      </w:r>
      <w:proofErr w:type="gramStart"/>
      <w:r w:rsidRPr="000163F4">
        <w:rPr>
          <w:rFonts w:ascii="Times New Roman" w:eastAsia="Times New Roman" w:hAnsi="Times New Roman" w:cs="Times New Roman"/>
          <w:sz w:val="28"/>
          <w:szCs w:val="28"/>
          <w:lang w:eastAsia="ru-RU"/>
        </w:rPr>
        <w:t>сумму начисленной на</w:t>
      </w:r>
      <w:proofErr w:type="gramEnd"/>
      <w:r w:rsidRPr="000163F4">
        <w:rPr>
          <w:rFonts w:ascii="Times New Roman" w:eastAsia="Times New Roman" w:hAnsi="Times New Roman" w:cs="Times New Roman"/>
          <w:sz w:val="28"/>
          <w:szCs w:val="28"/>
          <w:lang w:eastAsia="ru-RU"/>
        </w:rPr>
        <w:t xml:space="preserve"> соответствующую дату амортизации.</w:t>
      </w:r>
    </w:p>
    <w:p w:rsidR="000163F4" w:rsidRDefault="000163F4" w:rsidP="000163F4">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0163F4">
        <w:rPr>
          <w:rFonts w:ascii="Times New Roman" w:eastAsia="Times New Roman" w:hAnsi="Times New Roman" w:cs="Times New Roman"/>
          <w:sz w:val="28"/>
          <w:szCs w:val="28"/>
          <w:lang w:eastAsia="ru-RU"/>
        </w:rPr>
        <w:t>Под оставшимся сроком полезного использования на соответствующую дату понимается срок полезного использования амортизируемого объекта казны, уменьшенный на срок его фактического использования на соответствующую дату.</w:t>
      </w:r>
    </w:p>
    <w:p w:rsidR="00623EB0" w:rsidRPr="00AB0FD7" w:rsidRDefault="00EE4EEA" w:rsidP="000163F4">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t>При принятии к учету объекта казны по балансовой стоимости с ранее начисленной суммой амортизации, расчет годовой суммы амортизации производится линейным способом, исходя из остаточной стоимости амортизируемого объекта на дату его принятия к учету, и норм</w:t>
      </w:r>
      <w:r w:rsidR="000163F4">
        <w:rPr>
          <w:rFonts w:ascii="Times New Roman" w:eastAsia="Times New Roman" w:hAnsi="Times New Roman" w:cs="Times New Roman"/>
          <w:sz w:val="28"/>
          <w:szCs w:val="28"/>
          <w:lang w:eastAsia="ru-RU"/>
        </w:rPr>
        <w:t xml:space="preserve">ы </w:t>
      </w:r>
      <w:r w:rsidRPr="00EE4EEA">
        <w:rPr>
          <w:rFonts w:ascii="Times New Roman" w:eastAsia="Times New Roman" w:hAnsi="Times New Roman" w:cs="Times New Roman"/>
          <w:sz w:val="28"/>
          <w:szCs w:val="28"/>
          <w:lang w:eastAsia="ru-RU"/>
        </w:rPr>
        <w:t>амортизации, исчисленной исходя из оставшегося срока полезного использования на дату его принятия к учету.</w:t>
      </w:r>
    </w:p>
    <w:p w:rsidR="00AB0FD7" w:rsidRPr="00AB0FD7" w:rsidRDefault="00EE4EEA"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t>В течение финансового года амортизация начисляется ежемесячно в размере 1/12 годовой суммы.</w:t>
      </w:r>
    </w:p>
    <w:p w:rsidR="00AB0FD7" w:rsidRDefault="00EE4EEA"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t>Начисление амортизации начинается с первого числа месяца, следующего за месяцем принятия объекта казны к бюджетному учету, и производится до полного погашения стоимости этого объекта либо его выбытия (в том числе по основанию списания объекта имущества казны с бухгалтерского учета).</w:t>
      </w:r>
      <w:r w:rsidR="00AB0FD7" w:rsidRPr="00AB0FD7">
        <w:rPr>
          <w:rFonts w:ascii="Times New Roman" w:eastAsia="Times New Roman" w:hAnsi="Times New Roman" w:cs="Times New Roman"/>
          <w:sz w:val="28"/>
          <w:szCs w:val="28"/>
          <w:lang w:eastAsia="ru-RU"/>
        </w:rPr>
        <w:t xml:space="preserve"> </w:t>
      </w:r>
    </w:p>
    <w:p w:rsidR="000163F4" w:rsidRPr="00AB0FD7" w:rsidRDefault="000163F4"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0163F4">
        <w:rPr>
          <w:rFonts w:ascii="Times New Roman" w:eastAsia="Times New Roman" w:hAnsi="Times New Roman" w:cs="Times New Roman"/>
          <w:sz w:val="28"/>
          <w:szCs w:val="28"/>
          <w:lang w:eastAsia="ru-RU"/>
        </w:rPr>
        <w:t>В случаях, когда объект казны простаивает или не используется или удерживается для последующей передачи (списания), начисление амортизации объектов казны не приостанавливается, за исключением случая, когда остаточная стоимость объекта казны равна нулю.</w:t>
      </w:r>
    </w:p>
    <w:p w:rsidR="00AB0FD7" w:rsidRPr="00AB0FD7" w:rsidRDefault="00EE4EEA"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t>Начисление амортизации не может производиться свыше 100% стоимости амортизируемого объекта казны.</w:t>
      </w:r>
    </w:p>
    <w:p w:rsidR="00AB0FD7" w:rsidRPr="00AB0FD7" w:rsidRDefault="00EE4EEA" w:rsidP="00AB0FD7">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lastRenderedPageBreak/>
        <w:t>Начисление амортизации на объекты казны прекращается с первого числа месяца, следующего за месяцем полного погашения стоимости объекта</w:t>
      </w:r>
      <w:r w:rsidR="000163F4">
        <w:rPr>
          <w:rFonts w:ascii="Times New Roman" w:eastAsia="Times New Roman" w:hAnsi="Times New Roman" w:cs="Times New Roman"/>
          <w:sz w:val="28"/>
          <w:szCs w:val="28"/>
          <w:lang w:eastAsia="ru-RU"/>
        </w:rPr>
        <w:t xml:space="preserve"> казны </w:t>
      </w:r>
      <w:r w:rsidRPr="00EE4EEA">
        <w:rPr>
          <w:rFonts w:ascii="Times New Roman" w:eastAsia="Times New Roman" w:hAnsi="Times New Roman" w:cs="Times New Roman"/>
          <w:sz w:val="28"/>
          <w:szCs w:val="28"/>
          <w:lang w:eastAsia="ru-RU"/>
        </w:rPr>
        <w:t>или за месяцем выбытия этого объекта с бюджетного учета.</w:t>
      </w:r>
    </w:p>
    <w:p w:rsidR="000163F4" w:rsidRDefault="00EE4EEA" w:rsidP="00BC3088">
      <w:pPr>
        <w:shd w:val="clear" w:color="auto" w:fill="FFFFFF"/>
        <w:autoSpaceDE w:val="0"/>
        <w:autoSpaceDN w:val="0"/>
        <w:adjustRightInd w:val="0"/>
        <w:spacing w:before="120" w:after="120" w:line="240" w:lineRule="auto"/>
        <w:ind w:firstLine="539"/>
        <w:jc w:val="both"/>
        <w:rPr>
          <w:rFonts w:ascii="Times New Roman" w:eastAsia="Times New Roman" w:hAnsi="Times New Roman" w:cs="Times New Roman"/>
          <w:sz w:val="28"/>
          <w:szCs w:val="28"/>
          <w:lang w:eastAsia="ru-RU"/>
        </w:rPr>
      </w:pPr>
      <w:r w:rsidRPr="00EE4EEA">
        <w:rPr>
          <w:rFonts w:ascii="Times New Roman" w:eastAsia="Times New Roman" w:hAnsi="Times New Roman" w:cs="Times New Roman"/>
          <w:sz w:val="28"/>
          <w:szCs w:val="28"/>
          <w:lang w:eastAsia="ru-RU"/>
        </w:rPr>
        <w:t>Начисленная в размере 100% стоимости а</w:t>
      </w:r>
      <w:r w:rsidR="000163F4">
        <w:rPr>
          <w:rFonts w:ascii="Times New Roman" w:eastAsia="Times New Roman" w:hAnsi="Times New Roman" w:cs="Times New Roman"/>
          <w:sz w:val="28"/>
          <w:szCs w:val="28"/>
          <w:lang w:eastAsia="ru-RU"/>
        </w:rPr>
        <w:t xml:space="preserve">мортизация на объекты </w:t>
      </w:r>
      <w:r w:rsidRPr="00EE4EEA">
        <w:rPr>
          <w:rFonts w:ascii="Times New Roman" w:eastAsia="Times New Roman" w:hAnsi="Times New Roman" w:cs="Times New Roman"/>
          <w:sz w:val="28"/>
          <w:szCs w:val="28"/>
          <w:lang w:eastAsia="ru-RU"/>
        </w:rPr>
        <w:t>казны, которые пригодны для дальнейшей эксплуатации (использования), не может служить основанием для принятия решения об их списании по причине полной амортизации и (ил</w:t>
      </w:r>
      <w:r w:rsidR="00AB0FD7" w:rsidRPr="00AB0FD7">
        <w:rPr>
          <w:rFonts w:ascii="Times New Roman" w:eastAsia="Times New Roman" w:hAnsi="Times New Roman" w:cs="Times New Roman"/>
          <w:sz w:val="28"/>
          <w:szCs w:val="28"/>
          <w:lang w:eastAsia="ru-RU"/>
        </w:rPr>
        <w:t>и) нулевой остаточной стоимости</w:t>
      </w:r>
      <w:r w:rsidR="000163F4">
        <w:rPr>
          <w:rFonts w:ascii="Times New Roman" w:eastAsia="Times New Roman" w:hAnsi="Times New Roman" w:cs="Times New Roman"/>
          <w:sz w:val="28"/>
          <w:szCs w:val="28"/>
          <w:lang w:eastAsia="ru-RU"/>
        </w:rPr>
        <w:t>.</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По объектам казны амортизация начисляется в следующем порядке:</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на объекты казны стоимостью свыше 100000 рублей амортизация начисляется в соответствии с рассчитанными нормами амортизации;</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на объекты казны (за исключением объектов библиотечного фонда и нематериальных активов) стоимостью от 10000 до 100000 рублей включительно амортизация начисляется в размере 100% первоначальной стоимости объекта казны;</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на объекты казны (за исключением объектов библиотечного фонда и нематериальных активов) стоимостью до 10 000 рублей включительно амортизация не начисляется;</w:t>
      </w:r>
    </w:p>
    <w:p w:rsidR="000163F4" w:rsidRPr="000163F4"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на объекты библиотечного фонда стоимостью до 100000 рублей включительно амортизация начисляется в размере 100% балансовой стоимости при выдаче объекта в эксплуатацию;</w:t>
      </w:r>
    </w:p>
    <w:p w:rsidR="00BC3088" w:rsidRDefault="000163F4" w:rsidP="000163F4">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sidRPr="000163F4">
        <w:rPr>
          <w:rFonts w:ascii="Times New Roman" w:hAnsi="Times New Roman" w:cs="Times New Roman"/>
          <w:sz w:val="28"/>
          <w:szCs w:val="28"/>
        </w:rPr>
        <w:t>на объекты нематериальных активов стоимостью до 100000 рублей включительно амортизация начисляется в размере 100% балансовой стоимос</w:t>
      </w:r>
      <w:r w:rsidR="00302CB0">
        <w:rPr>
          <w:rFonts w:ascii="Times New Roman" w:hAnsi="Times New Roman" w:cs="Times New Roman"/>
          <w:sz w:val="28"/>
          <w:szCs w:val="28"/>
        </w:rPr>
        <w:t>ти при принятии объекта на учет</w:t>
      </w:r>
      <w:r w:rsidR="00524EDD" w:rsidRPr="00AB0FD7">
        <w:rPr>
          <w:rFonts w:ascii="Times New Roman" w:hAnsi="Times New Roman" w:cs="Times New Roman"/>
          <w:sz w:val="28"/>
          <w:szCs w:val="28"/>
        </w:rPr>
        <w:t>»</w:t>
      </w:r>
    </w:p>
    <w:p w:rsidR="00BC3088" w:rsidRDefault="00BC3088" w:rsidP="00BC3088">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 </w:t>
      </w:r>
      <w:r w:rsidR="00AB0FD7">
        <w:rPr>
          <w:rFonts w:ascii="Times New Roman" w:hAnsi="Times New Roman" w:cs="Times New Roman"/>
          <w:sz w:val="28"/>
          <w:szCs w:val="28"/>
        </w:rPr>
        <w:t>Отделу сводной отче</w:t>
      </w:r>
      <w:r w:rsidR="00524EDD" w:rsidRPr="00AB0FD7">
        <w:rPr>
          <w:rFonts w:ascii="Times New Roman" w:hAnsi="Times New Roman" w:cs="Times New Roman"/>
          <w:sz w:val="28"/>
          <w:szCs w:val="28"/>
        </w:rPr>
        <w:t xml:space="preserve">тности и казначейского исполнения бюджета </w:t>
      </w:r>
      <w:proofErr w:type="gramStart"/>
      <w:r w:rsidR="00524EDD" w:rsidRPr="00AB0FD7">
        <w:rPr>
          <w:rFonts w:ascii="Times New Roman" w:hAnsi="Times New Roman" w:cs="Times New Roman"/>
          <w:sz w:val="28"/>
          <w:szCs w:val="28"/>
        </w:rPr>
        <w:t>разместить</w:t>
      </w:r>
      <w:proofErr w:type="gramEnd"/>
      <w:r w:rsidR="00524EDD" w:rsidRPr="00AB0FD7">
        <w:rPr>
          <w:rFonts w:ascii="Times New Roman" w:hAnsi="Times New Roman" w:cs="Times New Roman"/>
          <w:sz w:val="28"/>
          <w:szCs w:val="28"/>
        </w:rPr>
        <w:t xml:space="preserve"> настоящий приказ на официальном сайте Администрации Заполярного района.</w:t>
      </w:r>
    </w:p>
    <w:p w:rsidR="000E0418" w:rsidRPr="00AB0FD7" w:rsidRDefault="00BC3088" w:rsidP="00BC3088">
      <w:pPr>
        <w:shd w:val="clear" w:color="auto" w:fill="FFFFFF"/>
        <w:autoSpaceDE w:val="0"/>
        <w:autoSpaceDN w:val="0"/>
        <w:adjustRightInd w:val="0"/>
        <w:spacing w:before="120" w:after="12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3. </w:t>
      </w:r>
      <w:r w:rsidR="00524EDD" w:rsidRPr="00AB0FD7">
        <w:rPr>
          <w:rFonts w:ascii="Times New Roman" w:hAnsi="Times New Roman" w:cs="Times New Roman"/>
          <w:sz w:val="28"/>
          <w:szCs w:val="28"/>
        </w:rPr>
        <w:t xml:space="preserve">Настоящий приказ вступает в силу со дня его принятия.  </w:t>
      </w:r>
    </w:p>
    <w:p w:rsidR="000A7AD6" w:rsidRDefault="000A7AD6" w:rsidP="00524EDD">
      <w:pPr>
        <w:autoSpaceDE w:val="0"/>
        <w:autoSpaceDN w:val="0"/>
        <w:adjustRightInd w:val="0"/>
        <w:spacing w:after="0" w:line="240" w:lineRule="auto"/>
        <w:ind w:firstLine="709"/>
        <w:jc w:val="both"/>
        <w:rPr>
          <w:rFonts w:ascii="Times New Roman" w:hAnsi="Times New Roman" w:cs="Times New Roman"/>
          <w:sz w:val="28"/>
          <w:szCs w:val="28"/>
        </w:rPr>
      </w:pPr>
    </w:p>
    <w:p w:rsidR="00A437D4" w:rsidRDefault="00A437D4" w:rsidP="000E0418">
      <w:pPr>
        <w:autoSpaceDE w:val="0"/>
        <w:autoSpaceDN w:val="0"/>
        <w:adjustRightInd w:val="0"/>
        <w:spacing w:after="0" w:line="240" w:lineRule="auto"/>
        <w:jc w:val="both"/>
        <w:rPr>
          <w:rFonts w:ascii="Times New Roman" w:hAnsi="Times New Roman" w:cs="Times New Roman"/>
          <w:sz w:val="28"/>
          <w:szCs w:val="28"/>
        </w:rPr>
      </w:pPr>
    </w:p>
    <w:p w:rsidR="00914466" w:rsidRDefault="00914466" w:rsidP="000E0418">
      <w:pPr>
        <w:autoSpaceDE w:val="0"/>
        <w:autoSpaceDN w:val="0"/>
        <w:adjustRightInd w:val="0"/>
        <w:spacing w:after="0" w:line="240" w:lineRule="auto"/>
        <w:jc w:val="both"/>
        <w:rPr>
          <w:rFonts w:ascii="Times New Roman" w:hAnsi="Times New Roman" w:cs="Times New Roman"/>
          <w:sz w:val="28"/>
          <w:szCs w:val="28"/>
        </w:rPr>
      </w:pPr>
    </w:p>
    <w:p w:rsidR="00914466" w:rsidRDefault="00914466" w:rsidP="000E0418">
      <w:pPr>
        <w:autoSpaceDE w:val="0"/>
        <w:autoSpaceDN w:val="0"/>
        <w:adjustRightInd w:val="0"/>
        <w:spacing w:after="0" w:line="240" w:lineRule="auto"/>
        <w:jc w:val="both"/>
        <w:rPr>
          <w:rFonts w:ascii="Times New Roman" w:hAnsi="Times New Roman" w:cs="Times New Roman"/>
          <w:sz w:val="28"/>
          <w:szCs w:val="28"/>
        </w:rPr>
      </w:pPr>
    </w:p>
    <w:p w:rsidR="005F07D8" w:rsidRDefault="00524EDD" w:rsidP="00524EDD">
      <w:pPr>
        <w:tabs>
          <w:tab w:val="left" w:pos="7163"/>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Управления финансов </w:t>
      </w:r>
      <w:r>
        <w:rPr>
          <w:rFonts w:ascii="Times New Roman" w:hAnsi="Times New Roman" w:cs="Times New Roman"/>
          <w:sz w:val="28"/>
          <w:szCs w:val="28"/>
        </w:rPr>
        <w:tab/>
        <w:t xml:space="preserve">  </w:t>
      </w:r>
      <w:r w:rsidR="00A437D4">
        <w:rPr>
          <w:rFonts w:ascii="Times New Roman" w:hAnsi="Times New Roman" w:cs="Times New Roman"/>
          <w:sz w:val="28"/>
          <w:szCs w:val="28"/>
        </w:rPr>
        <w:t xml:space="preserve">    </w:t>
      </w:r>
      <w:r>
        <w:rPr>
          <w:rFonts w:ascii="Times New Roman" w:hAnsi="Times New Roman" w:cs="Times New Roman"/>
          <w:sz w:val="28"/>
          <w:szCs w:val="28"/>
        </w:rPr>
        <w:t xml:space="preserve">И.А. </w:t>
      </w:r>
      <w:proofErr w:type="spellStart"/>
      <w:r>
        <w:rPr>
          <w:rFonts w:ascii="Times New Roman" w:hAnsi="Times New Roman" w:cs="Times New Roman"/>
          <w:sz w:val="28"/>
          <w:szCs w:val="28"/>
        </w:rPr>
        <w:t>Таратина</w:t>
      </w:r>
      <w:proofErr w:type="spellEnd"/>
    </w:p>
    <w:p w:rsidR="00E31BEA" w:rsidRDefault="00E31BEA" w:rsidP="00524EDD">
      <w:pPr>
        <w:tabs>
          <w:tab w:val="left" w:pos="7163"/>
        </w:tabs>
        <w:autoSpaceDE w:val="0"/>
        <w:autoSpaceDN w:val="0"/>
        <w:adjustRightInd w:val="0"/>
        <w:spacing w:after="0" w:line="240" w:lineRule="auto"/>
        <w:jc w:val="both"/>
        <w:rPr>
          <w:rFonts w:ascii="Times New Roman" w:hAnsi="Times New Roman" w:cs="Times New Roman"/>
          <w:sz w:val="28"/>
          <w:szCs w:val="28"/>
        </w:rPr>
      </w:pPr>
    </w:p>
    <w:p w:rsidR="00E31BEA" w:rsidRPr="00524EDD" w:rsidRDefault="00E31BEA" w:rsidP="00524EDD">
      <w:pPr>
        <w:tabs>
          <w:tab w:val="left" w:pos="7163"/>
        </w:tabs>
        <w:autoSpaceDE w:val="0"/>
        <w:autoSpaceDN w:val="0"/>
        <w:adjustRightInd w:val="0"/>
        <w:spacing w:after="0" w:line="240" w:lineRule="auto"/>
        <w:jc w:val="both"/>
        <w:rPr>
          <w:rFonts w:ascii="Times New Roman" w:hAnsi="Times New Roman" w:cs="Times New Roman"/>
          <w:sz w:val="28"/>
          <w:szCs w:val="28"/>
        </w:rPr>
      </w:pPr>
      <w:bookmarkStart w:id="0" w:name="_GoBack"/>
      <w:bookmarkEnd w:id="0"/>
    </w:p>
    <w:sectPr w:rsidR="00E31BEA" w:rsidRPr="00524EDD" w:rsidSect="002E3B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B072D2"/>
    <w:multiLevelType w:val="hybridMultilevel"/>
    <w:tmpl w:val="A3186A20"/>
    <w:lvl w:ilvl="0" w:tplc="FF3675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B7B0946"/>
    <w:multiLevelType w:val="multilevel"/>
    <w:tmpl w:val="041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DDF475D"/>
    <w:multiLevelType w:val="hybridMultilevel"/>
    <w:tmpl w:val="C414A4B6"/>
    <w:lvl w:ilvl="0" w:tplc="344840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5e0c6c0b-c8c8-45bc-8445-bc73a74aa652"/>
  </w:docVars>
  <w:rsids>
    <w:rsidRoot w:val="00354846"/>
    <w:rsid w:val="000163F4"/>
    <w:rsid w:val="000469F5"/>
    <w:rsid w:val="00056A43"/>
    <w:rsid w:val="00085C2D"/>
    <w:rsid w:val="00092C53"/>
    <w:rsid w:val="000A7AD6"/>
    <w:rsid w:val="000E0418"/>
    <w:rsid w:val="001123C3"/>
    <w:rsid w:val="00302CB0"/>
    <w:rsid w:val="003308EA"/>
    <w:rsid w:val="00354846"/>
    <w:rsid w:val="003842D1"/>
    <w:rsid w:val="00395C88"/>
    <w:rsid w:val="00524EDD"/>
    <w:rsid w:val="0053723A"/>
    <w:rsid w:val="005C36CD"/>
    <w:rsid w:val="005F07D8"/>
    <w:rsid w:val="00622D7C"/>
    <w:rsid w:val="00623EB0"/>
    <w:rsid w:val="007346E8"/>
    <w:rsid w:val="007513BC"/>
    <w:rsid w:val="00777592"/>
    <w:rsid w:val="007B780D"/>
    <w:rsid w:val="007E734E"/>
    <w:rsid w:val="00830923"/>
    <w:rsid w:val="00914466"/>
    <w:rsid w:val="009D0DBF"/>
    <w:rsid w:val="00A03ADC"/>
    <w:rsid w:val="00A437D4"/>
    <w:rsid w:val="00AB0FD7"/>
    <w:rsid w:val="00B13078"/>
    <w:rsid w:val="00BC3088"/>
    <w:rsid w:val="00C34FDF"/>
    <w:rsid w:val="00E11C6C"/>
    <w:rsid w:val="00E31BEA"/>
    <w:rsid w:val="00EE4EEA"/>
    <w:rsid w:val="00F43494"/>
    <w:rsid w:val="00FE1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85C2D"/>
    <w:pPr>
      <w:keepNext/>
      <w:overflowPunct w:val="0"/>
      <w:autoSpaceDE w:val="0"/>
      <w:autoSpaceDN w:val="0"/>
      <w:adjustRightInd w:val="0"/>
      <w:spacing w:before="200" w:after="280" w:line="240" w:lineRule="auto"/>
      <w:jc w:val="center"/>
      <w:textAlignment w:val="baseline"/>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
    <w:qFormat/>
    <w:rsid w:val="00085C2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5C2D"/>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rsid w:val="00085C2D"/>
    <w:rPr>
      <w:rFonts w:ascii="Times New Roman" w:eastAsia="Times New Roman" w:hAnsi="Times New Roman" w:cs="Times New Roman"/>
      <w:b/>
      <w:sz w:val="28"/>
      <w:szCs w:val="20"/>
      <w:lang w:eastAsia="ru-RU"/>
    </w:rPr>
  </w:style>
  <w:style w:type="paragraph" w:styleId="a3">
    <w:name w:val="List Paragraph"/>
    <w:basedOn w:val="a"/>
    <w:uiPriority w:val="34"/>
    <w:qFormat/>
    <w:rsid w:val="00085C2D"/>
    <w:pPr>
      <w:spacing w:after="200" w:line="276" w:lineRule="auto"/>
      <w:ind w:left="720"/>
      <w:contextualSpacing/>
    </w:pPr>
  </w:style>
  <w:style w:type="character" w:styleId="a4">
    <w:name w:val="Hyperlink"/>
    <w:basedOn w:val="a0"/>
    <w:uiPriority w:val="99"/>
    <w:unhideWhenUsed/>
    <w:rsid w:val="003842D1"/>
    <w:rPr>
      <w:color w:val="0563C1" w:themeColor="hyperlink"/>
      <w:u w:val="single"/>
    </w:rPr>
  </w:style>
  <w:style w:type="paragraph" w:styleId="a5">
    <w:name w:val="Balloon Text"/>
    <w:basedOn w:val="a"/>
    <w:link w:val="a6"/>
    <w:uiPriority w:val="99"/>
    <w:semiHidden/>
    <w:unhideWhenUsed/>
    <w:rsid w:val="00524ED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24EDD"/>
    <w:rPr>
      <w:rFonts w:ascii="Segoe UI" w:hAnsi="Segoe UI" w:cs="Segoe UI"/>
      <w:sz w:val="18"/>
      <w:szCs w:val="18"/>
    </w:rPr>
  </w:style>
  <w:style w:type="paragraph" w:styleId="a7">
    <w:name w:val="Normal (Web)"/>
    <w:basedOn w:val="a"/>
    <w:uiPriority w:val="99"/>
    <w:semiHidden/>
    <w:unhideWhenUsed/>
    <w:rsid w:val="00EE4EEA"/>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85C2D"/>
    <w:pPr>
      <w:keepNext/>
      <w:overflowPunct w:val="0"/>
      <w:autoSpaceDE w:val="0"/>
      <w:autoSpaceDN w:val="0"/>
      <w:adjustRightInd w:val="0"/>
      <w:spacing w:before="200" w:after="280" w:line="240" w:lineRule="auto"/>
      <w:jc w:val="center"/>
      <w:textAlignment w:val="baseline"/>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
    <w:qFormat/>
    <w:rsid w:val="00085C2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5C2D"/>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rsid w:val="00085C2D"/>
    <w:rPr>
      <w:rFonts w:ascii="Times New Roman" w:eastAsia="Times New Roman" w:hAnsi="Times New Roman" w:cs="Times New Roman"/>
      <w:b/>
      <w:sz w:val="28"/>
      <w:szCs w:val="20"/>
      <w:lang w:eastAsia="ru-RU"/>
    </w:rPr>
  </w:style>
  <w:style w:type="paragraph" w:styleId="a3">
    <w:name w:val="List Paragraph"/>
    <w:basedOn w:val="a"/>
    <w:uiPriority w:val="34"/>
    <w:qFormat/>
    <w:rsid w:val="00085C2D"/>
    <w:pPr>
      <w:spacing w:after="200" w:line="276" w:lineRule="auto"/>
      <w:ind w:left="720"/>
      <w:contextualSpacing/>
    </w:pPr>
  </w:style>
  <w:style w:type="character" w:styleId="a4">
    <w:name w:val="Hyperlink"/>
    <w:basedOn w:val="a0"/>
    <w:uiPriority w:val="99"/>
    <w:unhideWhenUsed/>
    <w:rsid w:val="003842D1"/>
    <w:rPr>
      <w:color w:val="0563C1" w:themeColor="hyperlink"/>
      <w:u w:val="single"/>
    </w:rPr>
  </w:style>
  <w:style w:type="paragraph" w:styleId="a5">
    <w:name w:val="Balloon Text"/>
    <w:basedOn w:val="a"/>
    <w:link w:val="a6"/>
    <w:uiPriority w:val="99"/>
    <w:semiHidden/>
    <w:unhideWhenUsed/>
    <w:rsid w:val="00524ED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24EDD"/>
    <w:rPr>
      <w:rFonts w:ascii="Segoe UI" w:hAnsi="Segoe UI" w:cs="Segoe UI"/>
      <w:sz w:val="18"/>
      <w:szCs w:val="18"/>
    </w:rPr>
  </w:style>
  <w:style w:type="paragraph" w:styleId="a7">
    <w:name w:val="Normal (Web)"/>
    <w:basedOn w:val="a"/>
    <w:uiPriority w:val="99"/>
    <w:semiHidden/>
    <w:unhideWhenUsed/>
    <w:rsid w:val="00EE4E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612827">
      <w:bodyDiv w:val="1"/>
      <w:marLeft w:val="0"/>
      <w:marRight w:val="0"/>
      <w:marTop w:val="0"/>
      <w:marBottom w:val="0"/>
      <w:divBdr>
        <w:top w:val="none" w:sz="0" w:space="0" w:color="auto"/>
        <w:left w:val="none" w:sz="0" w:space="0" w:color="auto"/>
        <w:bottom w:val="none" w:sz="0" w:space="0" w:color="auto"/>
        <w:right w:val="none" w:sz="0" w:space="0" w:color="auto"/>
      </w:divBdr>
      <w:divsChild>
        <w:div w:id="1007052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E1A944076A4D56165E0AAD552DB05FEE7117DD149F53602FC84D5C5C46E7CBD1D5BC01E3CAA9DC9E9B0F7AEE5F3987FC1EAB419B2F8308F8E9L" TargetMode="External"/><Relationship Id="rId3" Type="http://schemas.microsoft.com/office/2007/relationships/stylesWithEffects" Target="stylesWithEffects.xml"/><Relationship Id="rId7" Type="http://schemas.openxmlformats.org/officeDocument/2006/relationships/hyperlink" Target="consultantplus://offline/ref=15E1A944076A4D56165E0AAD552DB05FEE7117DD149F53602FC84D5C5C46E7CBD1D5BC01E3CAA7D29F9B0F7AEE5F3987FC1EAB419B2F8308F8E9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1694</TotalTime>
  <Pages>3</Pages>
  <Words>912</Words>
  <Characters>5199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Ольга Викторовна</dc:creator>
  <cp:keywords/>
  <dc:description/>
  <cp:lastModifiedBy>Билан Оксана Фёдоровна</cp:lastModifiedBy>
  <cp:revision>10</cp:revision>
  <cp:lastPrinted>2020-03-13T08:58:00Z</cp:lastPrinted>
  <dcterms:created xsi:type="dcterms:W3CDTF">2015-07-16T14:33:00Z</dcterms:created>
  <dcterms:modified xsi:type="dcterms:W3CDTF">2020-03-13T08:58:00Z</dcterms:modified>
</cp:coreProperties>
</file>